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 </w:t>
      </w: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72 часа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начала:</w:t>
      </w: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течение учебного года по мере набора группы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Стоимость: </w:t>
      </w: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4 700 рублей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Преподаватели: </w:t>
      </w: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СибГУФК</w:t>
      </w:r>
      <w:proofErr w:type="spellEnd"/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курса: </w:t>
      </w:r>
      <w:r w:rsidRPr="00042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качественное изменение профессиональных компетенций, необходимых для выполнения следующих видов профессиональной деятельности в рамках имеющейся квалификации: по разработке новых подходов к управлению (планированию и организации) учебно-тренировочным процессом спортсменов различных квалификационных групп.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Категория слушателей: </w:t>
      </w: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обучения: </w:t>
      </w: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очно-заочная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занятий: </w:t>
      </w: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7-8 дней по 4-8 часов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результатам обучения: 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042CE5" w:rsidRPr="00DF19E6" w:rsidRDefault="00DF19E6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Методологические основы управления спортивной тренировкой (подходов к построению учебно-тренировочного процесса с учетом современных тенденций развития мирового спорта,  технологий планирования  и организации  тренировочных программ) в соответствии с требованиями нормативных документов;</w:t>
      </w:r>
    </w:p>
    <w:p w:rsidR="00042CE5" w:rsidRPr="00042CE5" w:rsidRDefault="00042CE5" w:rsidP="00DF19E6">
      <w:pPr>
        <w:shd w:val="clear" w:color="auto" w:fill="FFFFFF"/>
        <w:tabs>
          <w:tab w:val="left" w:pos="10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положения и принципы педагогики, методы педагогического контроля и контроля качества обучения, актуальные дидактические технологии;</w:t>
      </w:r>
    </w:p>
    <w:p w:rsidR="00042CE5" w:rsidRPr="00042CE5" w:rsidRDefault="00042CE5" w:rsidP="00DF19E6">
      <w:pPr>
        <w:shd w:val="clear" w:color="auto" w:fill="FFFFFF"/>
        <w:tabs>
          <w:tab w:val="left" w:pos="10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Медицинские, медико-биологические, психофизиологические требования и возрастные нормы для занимающихся в группах тренировочного этапа;</w:t>
      </w:r>
      <w:proofErr w:type="gramEnd"/>
    </w:p>
    <w:p w:rsidR="00042CE5" w:rsidRPr="00042CE5" w:rsidRDefault="00042CE5" w:rsidP="00DF19E6">
      <w:pPr>
        <w:shd w:val="clear" w:color="auto" w:fill="FFFFFF"/>
        <w:tabs>
          <w:tab w:val="left" w:pos="109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организации медико-биологического обеспечения спортивной подготовки по виду спорта (группе спортивных дисциплин).</w:t>
      </w:r>
    </w:p>
    <w:p w:rsidR="00042CE5" w:rsidRPr="00DF19E6" w:rsidRDefault="00DF19E6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Разрабатывать научно-методическое обеспечение тренировочных программ для квалификационных групп: учебно-тренировочных, спортивного совершенствования, высшего спортивного мастерства;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Применять в профессиональной деятельности основные положения  и принципы педагогики, использовать разнообразные методы педагогического контроля и контроля качества обучения, применять актуальные дидактические технологии обучения;  </w:t>
      </w:r>
    </w:p>
    <w:p w:rsid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 и организовывать участие занимающихся в исследовательских и образовательных программах медико-биологического и  научно-методического обеспечения спортивной подготовки.</w:t>
      </w:r>
      <w:proofErr w:type="gramEnd"/>
    </w:p>
    <w:p w:rsidR="00DF19E6" w:rsidRPr="00DF19E6" w:rsidRDefault="00DF19E6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1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</w:p>
    <w:p w:rsidR="00DF19E6" w:rsidRDefault="00DF19E6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19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анализа информации о состоянии здоровья, уровне подготовленности, результатах, достигнутых занимающимися, определение индивидуальных возможностей;</w:t>
      </w:r>
    </w:p>
    <w:p w:rsidR="00DF19E6" w:rsidRDefault="00DF19E6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19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 организации участия занимающихся в исследовательских и образовательных программах медико-биологического и научно-методического обеспечения спортивной подготовки;</w:t>
      </w:r>
      <w:proofErr w:type="gramEnd"/>
    </w:p>
    <w:p w:rsidR="00DF19E6" w:rsidRDefault="00DF19E6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19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навыки оценки эффективности тренировочных воздействий при работе со спортсменами различных квалификационных групп;</w:t>
      </w:r>
    </w:p>
    <w:p w:rsidR="00DF19E6" w:rsidRDefault="00DF19E6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19E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организации обучения на основе положений и принципов педагогики, методами педагогического контроля и контроля качества обучения в профессиональной деятельности, актуальные дидактические технологии обучения;</w:t>
      </w:r>
    </w:p>
    <w:p w:rsidR="00DF19E6" w:rsidRPr="00042CE5" w:rsidRDefault="00DF19E6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F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Навыками контроля </w:t>
      </w:r>
      <w:proofErr w:type="gramStart"/>
      <w:r w:rsidRPr="00DF19E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</w:t>
      </w:r>
      <w:proofErr w:type="gramEnd"/>
      <w:r w:rsidRPr="00DF1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занимающимися процедур, предусмотренных программой медико-биологического и научно-методического обеспечения спортивной подготовки.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 программы: </w:t>
      </w:r>
    </w:p>
    <w:p w:rsidR="00042CE5" w:rsidRPr="00042CE5" w:rsidRDefault="00042CE5" w:rsidP="00DF19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CE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042CE5" w:rsidRDefault="00042CE5" w:rsidP="00042CE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42C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CE5" w:rsidRPr="00042CE5" w:rsidRDefault="00042CE5" w:rsidP="00042CE5">
      <w:pPr>
        <w:pStyle w:val="1"/>
        <w:widowControl/>
        <w:suppressAutoHyphens w:val="0"/>
        <w:rPr>
          <w:rFonts w:eastAsia="Times New Roman" w:cs="Times New Roman"/>
          <w:b/>
          <w:szCs w:val="28"/>
        </w:rPr>
      </w:pPr>
      <w:r w:rsidRPr="00042CE5">
        <w:rPr>
          <w:rFonts w:cs="Times New Roman"/>
          <w:b/>
          <w:szCs w:val="28"/>
        </w:rPr>
        <w:lastRenderedPageBreak/>
        <w:t>УЧЕБНЫЙ ПЛАН</w:t>
      </w:r>
    </w:p>
    <w:p w:rsidR="00042CE5" w:rsidRPr="00042CE5" w:rsidRDefault="00042CE5" w:rsidP="00042CE5">
      <w:pPr>
        <w:pStyle w:val="1"/>
        <w:widowControl/>
        <w:suppressAutoHyphens w:val="0"/>
        <w:rPr>
          <w:rFonts w:eastAsia="Times New Roman" w:cs="Times New Roman"/>
          <w:szCs w:val="28"/>
        </w:rPr>
      </w:pPr>
      <w:r w:rsidRPr="00042CE5">
        <w:rPr>
          <w:rFonts w:cs="Times New Roman"/>
          <w:szCs w:val="28"/>
        </w:rPr>
        <w:t xml:space="preserve">дополнительной профессиональной программы повышения квалификации </w:t>
      </w:r>
    </w:p>
    <w:p w:rsidR="00042CE5" w:rsidRPr="00042CE5" w:rsidRDefault="00042CE5" w:rsidP="00042CE5">
      <w:pPr>
        <w:keepNext/>
        <w:keepLines/>
        <w:jc w:val="center"/>
        <w:rPr>
          <w:rFonts w:ascii="Times New Roman" w:hAnsi="Times New Roman" w:cs="Times New Roman"/>
          <w:bCs/>
          <w:spacing w:val="4"/>
          <w:szCs w:val="28"/>
        </w:rPr>
      </w:pPr>
      <w:r w:rsidRPr="00042CE5">
        <w:rPr>
          <w:rFonts w:ascii="Times New Roman" w:hAnsi="Times New Roman" w:cs="Times New Roman"/>
          <w:szCs w:val="28"/>
        </w:rPr>
        <w:t>«Современные аспекты теории и методики спортивной тренировки</w:t>
      </w:r>
      <w:r w:rsidRPr="00042CE5">
        <w:rPr>
          <w:rFonts w:ascii="Times New Roman" w:hAnsi="Times New Roman" w:cs="Times New Roman"/>
          <w:bCs/>
          <w:spacing w:val="4"/>
          <w:szCs w:val="28"/>
        </w:rPr>
        <w:t>»</w:t>
      </w:r>
    </w:p>
    <w:tbl>
      <w:tblPr>
        <w:tblStyle w:val="a3"/>
        <w:tblW w:w="15451" w:type="dxa"/>
        <w:tblInd w:w="-34" w:type="dxa"/>
        <w:tblLook w:val="04A0" w:firstRow="1" w:lastRow="0" w:firstColumn="1" w:lastColumn="0" w:noHBand="0" w:noVBand="1"/>
      </w:tblPr>
      <w:tblGrid>
        <w:gridCol w:w="567"/>
        <w:gridCol w:w="3911"/>
        <w:gridCol w:w="1468"/>
        <w:gridCol w:w="1710"/>
        <w:gridCol w:w="1720"/>
        <w:gridCol w:w="1754"/>
        <w:gridCol w:w="2620"/>
        <w:gridCol w:w="1701"/>
      </w:tblGrid>
      <w:tr w:rsidR="00042CE5" w:rsidRPr="00042CE5" w:rsidTr="00042CE5">
        <w:tc>
          <w:tcPr>
            <w:tcW w:w="567" w:type="dxa"/>
            <w:vMerge w:val="restart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№</w:t>
            </w:r>
          </w:p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п</w:t>
            </w:r>
            <w:proofErr w:type="gramEnd"/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/п</w:t>
            </w:r>
          </w:p>
        </w:tc>
        <w:tc>
          <w:tcPr>
            <w:tcW w:w="3911" w:type="dxa"/>
            <w:vMerge w:val="restart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Наименование учебных дисциплин (разделов, модулей), тем</w:t>
            </w:r>
          </w:p>
        </w:tc>
        <w:tc>
          <w:tcPr>
            <w:tcW w:w="1468" w:type="dxa"/>
            <w:vMerge w:val="restart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Трудоемкость всего</w:t>
            </w:r>
          </w:p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в часах</w:t>
            </w:r>
          </w:p>
        </w:tc>
        <w:tc>
          <w:tcPr>
            <w:tcW w:w="7804" w:type="dxa"/>
            <w:gridSpan w:val="4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Трудоемкость по видам работ в часах:</w:t>
            </w:r>
          </w:p>
        </w:tc>
        <w:tc>
          <w:tcPr>
            <w:tcW w:w="1701" w:type="dxa"/>
            <w:vMerge w:val="restart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Форма контроля</w:t>
            </w:r>
          </w:p>
        </w:tc>
      </w:tr>
      <w:tr w:rsidR="00042CE5" w:rsidRPr="00042CE5" w:rsidTr="00042CE5">
        <w:tc>
          <w:tcPr>
            <w:tcW w:w="567" w:type="dxa"/>
            <w:vMerge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1" w:type="dxa"/>
            <w:vMerge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84" w:type="dxa"/>
            <w:gridSpan w:val="3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аудиторные учебные занятия:</w:t>
            </w:r>
          </w:p>
        </w:tc>
        <w:tc>
          <w:tcPr>
            <w:tcW w:w="2620" w:type="dxa"/>
            <w:vMerge w:val="restart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самостоятельная работа</w:t>
            </w:r>
          </w:p>
        </w:tc>
        <w:tc>
          <w:tcPr>
            <w:tcW w:w="1701" w:type="dxa"/>
            <w:vMerge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  <w:vMerge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1" w:type="dxa"/>
            <w:vMerge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всего</w:t>
            </w:r>
          </w:p>
        </w:tc>
        <w:tc>
          <w:tcPr>
            <w:tcW w:w="1720" w:type="dxa"/>
            <w:vAlign w:val="center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лекции</w:t>
            </w:r>
          </w:p>
        </w:tc>
        <w:tc>
          <w:tcPr>
            <w:tcW w:w="1754" w:type="dxa"/>
            <w:vAlign w:val="center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практические</w:t>
            </w:r>
          </w:p>
        </w:tc>
        <w:tc>
          <w:tcPr>
            <w:tcW w:w="2620" w:type="dxa"/>
            <w:vMerge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1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sz w:val="20"/>
                <w:szCs w:val="20"/>
              </w:rPr>
              <w:t>Модуль 1. Современное состояние и пути развития спорта высших достижений. Методологические аспекты подготовки спортсменов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1.1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Современные подходы к управлению тренировочным процессом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1.2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Организационно-методологические аспекты развития современного спорта и спортивной тренировки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1.3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Системы подготовки спортсменов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1.4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Содержание и структура тренировочных нагрузок при подготовке спортсменов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1.5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Построение спортивной тренировки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1.6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Спортивный отбор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>2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2.</w:t>
            </w: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2CE5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Психолого-педагогические основы физической культуры и спорта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jc w:val="center"/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pacing w:val="4"/>
                <w:sz w:val="20"/>
                <w:szCs w:val="20"/>
              </w:rPr>
              <w:t>2.1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Психология спортивной деятельности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Педагогика физической культуры и спорта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1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54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1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tabs>
                <w:tab w:val="left" w:pos="20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3. Медико-биологические основы физической культуры и спорта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sz w:val="20"/>
                <w:szCs w:val="20"/>
              </w:rPr>
              <w:t>зачет</w:t>
            </w: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Общие вопросы физиологии, анатомии и биохимии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Основы физиологии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Основы спортивной физиологии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1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tabs>
                <w:tab w:val="right" w:pos="340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Основы анатомии</w:t>
            </w: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54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  <w:shd w:val="clear" w:color="auto" w:fill="auto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911" w:type="dxa"/>
          </w:tcPr>
          <w:p w:rsidR="00042CE5" w:rsidRPr="00042CE5" w:rsidRDefault="00042CE5" w:rsidP="00E768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Основы биохимии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1" w:type="dxa"/>
          </w:tcPr>
          <w:p w:rsidR="00042CE5" w:rsidRPr="00042CE5" w:rsidRDefault="00042CE5" w:rsidP="00E76816">
            <w:pPr>
              <w:keepNext/>
              <w:keepLine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tabs>
                <w:tab w:val="left" w:pos="55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зачет</w:t>
            </w:r>
          </w:p>
        </w:tc>
      </w:tr>
      <w:tr w:rsidR="00042CE5" w:rsidRPr="00042CE5" w:rsidTr="00042CE5">
        <w:tc>
          <w:tcPr>
            <w:tcW w:w="567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11" w:type="dxa"/>
          </w:tcPr>
          <w:p w:rsidR="00042CE5" w:rsidRPr="00042CE5" w:rsidRDefault="00042CE5" w:rsidP="00E76816">
            <w:pPr>
              <w:keepNext/>
              <w:keepLine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68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71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7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754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620" w:type="dxa"/>
          </w:tcPr>
          <w:p w:rsidR="00042CE5" w:rsidRPr="00042CE5" w:rsidRDefault="00042CE5" w:rsidP="00E768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C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42CE5" w:rsidRPr="00042CE5" w:rsidRDefault="00042CE5" w:rsidP="00E76816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479A8" w:rsidRPr="00D50260" w:rsidRDefault="00D50260" w:rsidP="00D50260">
      <w:pPr>
        <w:tabs>
          <w:tab w:val="left" w:pos="1715"/>
        </w:tabs>
        <w:rPr>
          <w:rFonts w:ascii="Times New Roman" w:hAnsi="Times New Roman" w:cs="Times New Roman"/>
          <w:sz w:val="28"/>
          <w:szCs w:val="28"/>
        </w:rPr>
      </w:pPr>
      <w:r w:rsidRPr="00D50260"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(зачетом).</w:t>
      </w:r>
      <w:bookmarkStart w:id="0" w:name="_GoBack"/>
      <w:bookmarkEnd w:id="0"/>
    </w:p>
    <w:sectPr w:rsidR="003479A8" w:rsidRPr="00D50260" w:rsidSect="00042CE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44"/>
    <w:rsid w:val="00042CE5"/>
    <w:rsid w:val="003479A8"/>
    <w:rsid w:val="007E37DD"/>
    <w:rsid w:val="008C4344"/>
    <w:rsid w:val="00D50260"/>
    <w:rsid w:val="00D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5"/>
  </w:style>
  <w:style w:type="paragraph" w:styleId="1">
    <w:name w:val="heading 1"/>
    <w:basedOn w:val="a"/>
    <w:next w:val="a"/>
    <w:link w:val="10"/>
    <w:qFormat/>
    <w:rsid w:val="00042CE5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CE5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table" w:styleId="a3">
    <w:name w:val="Table Grid"/>
    <w:basedOn w:val="a1"/>
    <w:uiPriority w:val="59"/>
    <w:rsid w:val="00042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5"/>
  </w:style>
  <w:style w:type="paragraph" w:styleId="1">
    <w:name w:val="heading 1"/>
    <w:basedOn w:val="a"/>
    <w:next w:val="a"/>
    <w:link w:val="10"/>
    <w:qFormat/>
    <w:rsid w:val="00042CE5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CE5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table" w:styleId="a3">
    <w:name w:val="Table Grid"/>
    <w:basedOn w:val="a1"/>
    <w:uiPriority w:val="59"/>
    <w:rsid w:val="00042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5</cp:revision>
  <dcterms:created xsi:type="dcterms:W3CDTF">2022-09-21T05:40:00Z</dcterms:created>
  <dcterms:modified xsi:type="dcterms:W3CDTF">2022-09-21T06:42:00Z</dcterms:modified>
</cp:coreProperties>
</file>